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4CB9" w14:textId="2C7DF7B5" w:rsidR="00DB011C" w:rsidRDefault="00DB011C"/>
    <w:p w14:paraId="371B766C" w14:textId="77777777" w:rsidR="00DB011C" w:rsidRDefault="00DB011C"/>
    <w:p w14:paraId="02FADE0A" w14:textId="77777777" w:rsidR="00DB011C" w:rsidRPr="00DB011C" w:rsidRDefault="00DB011C" w:rsidP="00DB011C">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B011C">
        <w:rPr>
          <w:rFonts w:ascii="Times New Roman" w:eastAsia="Times New Roman" w:hAnsi="Times New Roman" w:cs="Times New Roman"/>
          <w:b/>
          <w:bCs/>
          <w:kern w:val="0"/>
          <w:sz w:val="27"/>
          <w:szCs w:val="27"/>
          <w:lang w:eastAsia="en-GB"/>
          <w14:ligatures w14:val="none"/>
        </w:rPr>
        <w:t>ESMBA Medical Exemption Scheme</w:t>
      </w:r>
    </w:p>
    <w:p w14:paraId="6D24CBC5"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 xml:space="preserve">The </w:t>
      </w:r>
      <w:r w:rsidRPr="00DB011C">
        <w:rPr>
          <w:rFonts w:ascii="Times New Roman" w:eastAsia="Times New Roman" w:hAnsi="Times New Roman" w:cs="Times New Roman"/>
          <w:b/>
          <w:bCs/>
          <w:kern w:val="0"/>
          <w:lang w:eastAsia="en-GB"/>
          <w14:ligatures w14:val="none"/>
        </w:rPr>
        <w:t>English Short Mat Bowling Association (ESMBA)</w:t>
      </w:r>
      <w:r w:rsidRPr="00DB011C">
        <w:rPr>
          <w:rFonts w:ascii="Times New Roman" w:eastAsia="Times New Roman" w:hAnsi="Times New Roman" w:cs="Times New Roman"/>
          <w:kern w:val="0"/>
          <w:lang w:eastAsia="en-GB"/>
          <w14:ligatures w14:val="none"/>
        </w:rPr>
        <w:t xml:space="preserve"> acknowledges that not all disabilities are visible and remains committed to ensuring inclusivity, understanding, and equal opportunity for all participants within the sport.</w:t>
      </w:r>
    </w:p>
    <w:p w14:paraId="37AA2FDE"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 xml:space="preserve">To support this commitment, the ESMBA administers a </w:t>
      </w:r>
      <w:r w:rsidRPr="00DB011C">
        <w:rPr>
          <w:rFonts w:ascii="Times New Roman" w:eastAsia="Times New Roman" w:hAnsi="Times New Roman" w:cs="Times New Roman"/>
          <w:b/>
          <w:bCs/>
          <w:kern w:val="0"/>
          <w:lang w:eastAsia="en-GB"/>
          <w14:ligatures w14:val="none"/>
        </w:rPr>
        <w:t>Medical Exemption Scheme</w:t>
      </w:r>
      <w:r w:rsidRPr="00DB011C">
        <w:rPr>
          <w:rFonts w:ascii="Times New Roman" w:eastAsia="Times New Roman" w:hAnsi="Times New Roman" w:cs="Times New Roman"/>
          <w:kern w:val="0"/>
          <w:lang w:eastAsia="en-GB"/>
          <w14:ligatures w14:val="none"/>
        </w:rPr>
        <w:t xml:space="preserve"> to accommodate players whose medical conditions or disabilities necessitate specific adjustments to standard playing regulations or equipment requirements.</w:t>
      </w:r>
    </w:p>
    <w:p w14:paraId="16FB2667"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 xml:space="preserve">Approved applicants will be issued with an official </w:t>
      </w:r>
      <w:r w:rsidRPr="00DB011C">
        <w:rPr>
          <w:rFonts w:ascii="Times New Roman" w:eastAsia="Times New Roman" w:hAnsi="Times New Roman" w:cs="Times New Roman"/>
          <w:b/>
          <w:bCs/>
          <w:kern w:val="0"/>
          <w:lang w:eastAsia="en-GB"/>
          <w14:ligatures w14:val="none"/>
        </w:rPr>
        <w:t>ESMBA Medical Exemption Lanyard</w:t>
      </w:r>
      <w:r w:rsidRPr="00DB011C">
        <w:rPr>
          <w:rFonts w:ascii="Times New Roman" w:eastAsia="Times New Roman" w:hAnsi="Times New Roman" w:cs="Times New Roman"/>
          <w:kern w:val="0"/>
          <w:lang w:eastAsia="en-GB"/>
          <w14:ligatures w14:val="none"/>
        </w:rPr>
        <w:t>, which should be worn at all relevant events to indicate that the holder has been granted an exemption under the Scheme. The lanyard serves to promote awareness, understanding, and respect among players, officials, and spectators.</w:t>
      </w:r>
    </w:p>
    <w:p w14:paraId="3BFCED39" w14:textId="77777777" w:rsidR="00DB011C" w:rsidRPr="00DB011C" w:rsidRDefault="00DB011C" w:rsidP="00DB011C">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DB011C">
        <w:rPr>
          <w:rFonts w:ascii="Times New Roman" w:eastAsia="Times New Roman" w:hAnsi="Times New Roman" w:cs="Times New Roman"/>
          <w:b/>
          <w:bCs/>
          <w:kern w:val="0"/>
          <w:lang w:eastAsia="en-GB"/>
          <w14:ligatures w14:val="none"/>
        </w:rPr>
        <w:t>Types of Exemptions</w:t>
      </w:r>
    </w:p>
    <w:p w14:paraId="71257933"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The ESMBA Medical Exemption Scheme may cover, but is not limited to, the following areas:</w:t>
      </w:r>
    </w:p>
    <w:p w14:paraId="45A77D08" w14:textId="77777777" w:rsidR="00DB011C" w:rsidRPr="00DB011C" w:rsidRDefault="00DB011C" w:rsidP="00DB011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b/>
          <w:bCs/>
          <w:kern w:val="0"/>
          <w:lang w:eastAsia="en-GB"/>
          <w14:ligatures w14:val="none"/>
        </w:rPr>
        <w:t>Use of mobility aids</w:t>
      </w:r>
      <w:r w:rsidRPr="00DB011C">
        <w:rPr>
          <w:rFonts w:ascii="Times New Roman" w:eastAsia="Times New Roman" w:hAnsi="Times New Roman" w:cs="Times New Roman"/>
          <w:kern w:val="0"/>
          <w:lang w:eastAsia="en-GB"/>
          <w14:ligatures w14:val="none"/>
        </w:rPr>
        <w:t xml:space="preserve"> on or near the playing area (e.g., walking sticks, frames, or wheelchairs).</w:t>
      </w:r>
    </w:p>
    <w:p w14:paraId="45747E23" w14:textId="77777777" w:rsidR="00DB011C" w:rsidRPr="00DB011C" w:rsidRDefault="00DB011C" w:rsidP="00DB011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b/>
          <w:bCs/>
          <w:kern w:val="0"/>
          <w:lang w:eastAsia="en-GB"/>
          <w14:ligatures w14:val="none"/>
        </w:rPr>
        <w:t>Adaptations to delivery style</w:t>
      </w:r>
      <w:r w:rsidRPr="00DB011C">
        <w:rPr>
          <w:rFonts w:ascii="Times New Roman" w:eastAsia="Times New Roman" w:hAnsi="Times New Roman" w:cs="Times New Roman"/>
          <w:kern w:val="0"/>
          <w:lang w:eastAsia="en-GB"/>
          <w14:ligatures w14:val="none"/>
        </w:rPr>
        <w:t xml:space="preserve"> where a physical condition prevents the player from delivering the bowl in the conventional manner.</w:t>
      </w:r>
    </w:p>
    <w:p w14:paraId="2117E394" w14:textId="77777777" w:rsidR="00DB011C" w:rsidRPr="00DB011C" w:rsidRDefault="00DB011C" w:rsidP="00DB011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b/>
          <w:bCs/>
          <w:kern w:val="0"/>
          <w:lang w:eastAsia="en-GB"/>
          <w14:ligatures w14:val="none"/>
        </w:rPr>
        <w:t>Use of mechanical or assisted delivery devices</w:t>
      </w:r>
      <w:r w:rsidRPr="00DB011C">
        <w:rPr>
          <w:rFonts w:ascii="Times New Roman" w:eastAsia="Times New Roman" w:hAnsi="Times New Roman" w:cs="Times New Roman"/>
          <w:kern w:val="0"/>
          <w:lang w:eastAsia="en-GB"/>
          <w14:ligatures w14:val="none"/>
        </w:rPr>
        <w:t>, such as bowling arms or launchers.</w:t>
      </w:r>
    </w:p>
    <w:p w14:paraId="2C825698" w14:textId="77777777" w:rsidR="00DB011C" w:rsidRPr="00DB011C" w:rsidRDefault="00DB011C" w:rsidP="00DB011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b/>
          <w:bCs/>
          <w:kern w:val="0"/>
          <w:lang w:eastAsia="en-GB"/>
          <w14:ligatures w14:val="none"/>
        </w:rPr>
        <w:t>Exemption from certain dress code or footwear requirements</w:t>
      </w:r>
      <w:r w:rsidRPr="00DB011C">
        <w:rPr>
          <w:rFonts w:ascii="Times New Roman" w:eastAsia="Times New Roman" w:hAnsi="Times New Roman" w:cs="Times New Roman"/>
          <w:kern w:val="0"/>
          <w:lang w:eastAsia="en-GB"/>
          <w14:ligatures w14:val="none"/>
        </w:rPr>
        <w:t>, where medically necessary.</w:t>
      </w:r>
    </w:p>
    <w:p w14:paraId="1F40D70B" w14:textId="2BC69318" w:rsidR="00DB011C" w:rsidRPr="00DB011C" w:rsidRDefault="00DB011C" w:rsidP="00DB011C">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b/>
          <w:bCs/>
          <w:kern w:val="0"/>
          <w:lang w:eastAsia="en-GB"/>
          <w14:ligatures w14:val="none"/>
        </w:rPr>
        <w:t>Other reasonable adjustments</w:t>
      </w:r>
      <w:r w:rsidRPr="00DB011C">
        <w:rPr>
          <w:rFonts w:ascii="Times New Roman" w:eastAsia="Times New Roman" w:hAnsi="Times New Roman" w:cs="Times New Roman"/>
          <w:kern w:val="0"/>
          <w:lang w:eastAsia="en-GB"/>
          <w14:ligatures w14:val="none"/>
        </w:rPr>
        <w:t xml:space="preserve"> considered appropriate by the ESMBA Committee to enable fair participation while maintaining the integrity of the game</w:t>
      </w:r>
      <w:r w:rsidR="00692242">
        <w:rPr>
          <w:rFonts w:ascii="Times New Roman" w:eastAsia="Times New Roman" w:hAnsi="Times New Roman" w:cs="Times New Roman"/>
          <w:kern w:val="0"/>
          <w:lang w:eastAsia="en-GB"/>
          <w14:ligatures w14:val="none"/>
        </w:rPr>
        <w:t xml:space="preserve">, </w:t>
      </w:r>
      <w:r w:rsidR="005454E0">
        <w:rPr>
          <w:rFonts w:ascii="Times New Roman" w:eastAsia="Times New Roman" w:hAnsi="Times New Roman" w:cs="Times New Roman"/>
          <w:kern w:val="0"/>
          <w:lang w:eastAsia="en-GB"/>
          <w14:ligatures w14:val="none"/>
        </w:rPr>
        <w:t>eg</w:t>
      </w:r>
      <w:r w:rsidR="00692242">
        <w:rPr>
          <w:rFonts w:ascii="Times New Roman" w:eastAsia="Times New Roman" w:hAnsi="Times New Roman" w:cs="Times New Roman"/>
          <w:kern w:val="0"/>
          <w:lang w:eastAsia="en-GB"/>
          <w14:ligatures w14:val="none"/>
        </w:rPr>
        <w:t xml:space="preserve"> </w:t>
      </w:r>
      <w:r w:rsidR="005454E0">
        <w:rPr>
          <w:rFonts w:ascii="Times New Roman" w:eastAsia="Times New Roman" w:hAnsi="Times New Roman" w:cs="Times New Roman"/>
          <w:kern w:val="0"/>
          <w:lang w:eastAsia="en-GB"/>
          <w14:ligatures w14:val="none"/>
        </w:rPr>
        <w:t>e</w:t>
      </w:r>
      <w:r w:rsidR="00D411A9">
        <w:rPr>
          <w:rFonts w:ascii="Times New Roman" w:eastAsia="Times New Roman" w:hAnsi="Times New Roman" w:cs="Times New Roman"/>
          <w:kern w:val="0"/>
          <w:lang w:eastAsia="en-GB"/>
          <w14:ligatures w14:val="none"/>
        </w:rPr>
        <w:t>ar defenders or similar.</w:t>
      </w:r>
    </w:p>
    <w:p w14:paraId="158681F6" w14:textId="77777777" w:rsidR="00DB011C" w:rsidRPr="00DB011C" w:rsidRDefault="00DB011C" w:rsidP="00DB011C">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DB011C">
        <w:rPr>
          <w:rFonts w:ascii="Times New Roman" w:eastAsia="Times New Roman" w:hAnsi="Times New Roman" w:cs="Times New Roman"/>
          <w:b/>
          <w:bCs/>
          <w:kern w:val="0"/>
          <w:lang w:eastAsia="en-GB"/>
          <w14:ligatures w14:val="none"/>
        </w:rPr>
        <w:t>Application Process</w:t>
      </w:r>
    </w:p>
    <w:p w14:paraId="64348059"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 xml:space="preserve">Applications for a medical exemption should be submitted to </w:t>
      </w:r>
      <w:r w:rsidRPr="00DB011C">
        <w:rPr>
          <w:rFonts w:ascii="Times New Roman" w:eastAsia="Times New Roman" w:hAnsi="Times New Roman" w:cs="Times New Roman"/>
          <w:b/>
          <w:bCs/>
          <w:kern w:val="0"/>
          <w:lang w:eastAsia="en-GB"/>
          <w14:ligatures w14:val="none"/>
        </w:rPr>
        <w:t>lynn@esmba.co.uk</w:t>
      </w:r>
      <w:r w:rsidRPr="00DB011C">
        <w:rPr>
          <w:rFonts w:ascii="Times New Roman" w:eastAsia="Times New Roman" w:hAnsi="Times New Roman" w:cs="Times New Roman"/>
          <w:kern w:val="0"/>
          <w:lang w:eastAsia="en-GB"/>
          <w14:ligatures w14:val="none"/>
        </w:rPr>
        <w:t xml:space="preserve">, accompanied by relevant </w:t>
      </w:r>
      <w:r w:rsidRPr="00DB011C">
        <w:rPr>
          <w:rFonts w:ascii="Times New Roman" w:eastAsia="Times New Roman" w:hAnsi="Times New Roman" w:cs="Times New Roman"/>
          <w:b/>
          <w:bCs/>
          <w:kern w:val="0"/>
          <w:lang w:eastAsia="en-GB"/>
          <w14:ligatures w14:val="none"/>
        </w:rPr>
        <w:t>medical evidence</w:t>
      </w:r>
      <w:r w:rsidRPr="00DB011C">
        <w:rPr>
          <w:rFonts w:ascii="Times New Roman" w:eastAsia="Times New Roman" w:hAnsi="Times New Roman" w:cs="Times New Roman"/>
          <w:kern w:val="0"/>
          <w:lang w:eastAsia="en-GB"/>
          <w14:ligatures w14:val="none"/>
        </w:rPr>
        <w:t xml:space="preserve"> to substantiate the request. All applications and supporting documentation will be treated in the strictest confidence.</w:t>
      </w:r>
    </w:p>
    <w:p w14:paraId="4D2CC932" w14:textId="77777777" w:rsidR="00DB011C" w:rsidRPr="00DB011C" w:rsidRDefault="00DB011C" w:rsidP="00DB011C">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011C">
        <w:rPr>
          <w:rFonts w:ascii="Times New Roman" w:eastAsia="Times New Roman" w:hAnsi="Times New Roman" w:cs="Times New Roman"/>
          <w:kern w:val="0"/>
          <w:lang w:eastAsia="en-GB"/>
          <w14:ligatures w14:val="none"/>
        </w:rPr>
        <w:t xml:space="preserve">The information provided will be reviewed and collated for presentation to the </w:t>
      </w:r>
      <w:r w:rsidRPr="00DB011C">
        <w:rPr>
          <w:rFonts w:ascii="Times New Roman" w:eastAsia="Times New Roman" w:hAnsi="Times New Roman" w:cs="Times New Roman"/>
          <w:b/>
          <w:bCs/>
          <w:kern w:val="0"/>
          <w:lang w:eastAsia="en-GB"/>
          <w14:ligatures w14:val="none"/>
        </w:rPr>
        <w:t>ESMBA Committee</w:t>
      </w:r>
      <w:r w:rsidRPr="00DB011C">
        <w:rPr>
          <w:rFonts w:ascii="Times New Roman" w:eastAsia="Times New Roman" w:hAnsi="Times New Roman" w:cs="Times New Roman"/>
          <w:kern w:val="0"/>
          <w:lang w:eastAsia="en-GB"/>
          <w14:ligatures w14:val="none"/>
        </w:rPr>
        <w:t>, which will assess each application on its individual merits and determine whether an exemption is to be granted.</w:t>
      </w:r>
    </w:p>
    <w:p w14:paraId="559D383C" w14:textId="77777777" w:rsidR="00DB011C" w:rsidRDefault="00DB011C"/>
    <w:sectPr w:rsidR="00DB0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B3197"/>
    <w:multiLevelType w:val="multilevel"/>
    <w:tmpl w:val="098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176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1C"/>
    <w:rsid w:val="005454E0"/>
    <w:rsid w:val="005F4AE4"/>
    <w:rsid w:val="00692242"/>
    <w:rsid w:val="008E0B8C"/>
    <w:rsid w:val="00D411A9"/>
    <w:rsid w:val="00DB011C"/>
    <w:rsid w:val="00F40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6EEE"/>
  <w15:chartTrackingRefBased/>
  <w15:docId w15:val="{7D18199A-E3EF-4216-9B43-6DE84E7E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11C"/>
    <w:rPr>
      <w:rFonts w:eastAsiaTheme="majorEastAsia" w:cstheme="majorBidi"/>
      <w:color w:val="272727" w:themeColor="text1" w:themeTint="D8"/>
    </w:rPr>
  </w:style>
  <w:style w:type="paragraph" w:styleId="Title">
    <w:name w:val="Title"/>
    <w:basedOn w:val="Normal"/>
    <w:next w:val="Normal"/>
    <w:link w:val="TitleChar"/>
    <w:uiPriority w:val="10"/>
    <w:qFormat/>
    <w:rsid w:val="00DB0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11C"/>
    <w:pPr>
      <w:spacing w:before="160"/>
      <w:jc w:val="center"/>
    </w:pPr>
    <w:rPr>
      <w:i/>
      <w:iCs/>
      <w:color w:val="404040" w:themeColor="text1" w:themeTint="BF"/>
    </w:rPr>
  </w:style>
  <w:style w:type="character" w:customStyle="1" w:styleId="QuoteChar">
    <w:name w:val="Quote Char"/>
    <w:basedOn w:val="DefaultParagraphFont"/>
    <w:link w:val="Quote"/>
    <w:uiPriority w:val="29"/>
    <w:rsid w:val="00DB011C"/>
    <w:rPr>
      <w:i/>
      <w:iCs/>
      <w:color w:val="404040" w:themeColor="text1" w:themeTint="BF"/>
    </w:rPr>
  </w:style>
  <w:style w:type="paragraph" w:styleId="ListParagraph">
    <w:name w:val="List Paragraph"/>
    <w:basedOn w:val="Normal"/>
    <w:uiPriority w:val="34"/>
    <w:qFormat/>
    <w:rsid w:val="00DB011C"/>
    <w:pPr>
      <w:ind w:left="720"/>
      <w:contextualSpacing/>
    </w:pPr>
  </w:style>
  <w:style w:type="character" w:styleId="IntenseEmphasis">
    <w:name w:val="Intense Emphasis"/>
    <w:basedOn w:val="DefaultParagraphFont"/>
    <w:uiPriority w:val="21"/>
    <w:qFormat/>
    <w:rsid w:val="00DB011C"/>
    <w:rPr>
      <w:i/>
      <w:iCs/>
      <w:color w:val="0F4761" w:themeColor="accent1" w:themeShade="BF"/>
    </w:rPr>
  </w:style>
  <w:style w:type="paragraph" w:styleId="IntenseQuote">
    <w:name w:val="Intense Quote"/>
    <w:basedOn w:val="Normal"/>
    <w:next w:val="Normal"/>
    <w:link w:val="IntenseQuoteChar"/>
    <w:uiPriority w:val="30"/>
    <w:qFormat/>
    <w:rsid w:val="00DB0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11C"/>
    <w:rPr>
      <w:i/>
      <w:iCs/>
      <w:color w:val="0F4761" w:themeColor="accent1" w:themeShade="BF"/>
    </w:rPr>
  </w:style>
  <w:style w:type="character" w:styleId="IntenseReference">
    <w:name w:val="Intense Reference"/>
    <w:basedOn w:val="DefaultParagraphFont"/>
    <w:uiPriority w:val="32"/>
    <w:qFormat/>
    <w:rsid w:val="00DB01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Dean</dc:creator>
  <cp:keywords/>
  <dc:description/>
  <cp:lastModifiedBy>Lynn Dean</cp:lastModifiedBy>
  <cp:revision>4</cp:revision>
  <dcterms:created xsi:type="dcterms:W3CDTF">2025-10-29T23:08:00Z</dcterms:created>
  <dcterms:modified xsi:type="dcterms:W3CDTF">2025-11-30T12:01:00Z</dcterms:modified>
</cp:coreProperties>
</file>