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F070" w14:textId="558EEEC2" w:rsidR="00F03F82" w:rsidRDefault="00DD7BB1" w:rsidP="00F03F82">
      <w:pPr>
        <w:rPr>
          <w:b/>
          <w:bCs/>
        </w:rPr>
      </w:pPr>
      <w:r w:rsidRPr="00DD7BB1">
        <w:t xml:space="preserve"> </w:t>
      </w:r>
      <w:r w:rsidR="00D37B5A" w:rsidRPr="00DD7BB1">
        <w:rPr>
          <w:b/>
          <w:bCs/>
        </w:rPr>
        <w:t xml:space="preserve">Amendment to the </w:t>
      </w:r>
      <w:r w:rsidR="00EF17C7" w:rsidRPr="00DD7BB1">
        <w:rPr>
          <w:b/>
          <w:bCs/>
        </w:rPr>
        <w:t>C</w:t>
      </w:r>
      <w:r w:rsidR="00D37B5A" w:rsidRPr="00DD7BB1">
        <w:rPr>
          <w:b/>
          <w:bCs/>
        </w:rPr>
        <w:t>onstitution</w:t>
      </w:r>
    </w:p>
    <w:p w14:paraId="093F11B9" w14:textId="3EA3E368" w:rsidR="0006052C" w:rsidRPr="00DD7BB1" w:rsidRDefault="00D37B5A" w:rsidP="00F03F82">
      <w:pPr>
        <w:rPr>
          <w:b/>
          <w:bCs/>
        </w:rPr>
      </w:pPr>
      <w:r w:rsidRPr="00DD7BB1">
        <w:rPr>
          <w:b/>
          <w:bCs/>
        </w:rPr>
        <w:t xml:space="preserve"> Paragraph </w:t>
      </w:r>
      <w:r w:rsidR="00BB1A44" w:rsidRPr="00DD7BB1">
        <w:rPr>
          <w:b/>
          <w:bCs/>
        </w:rPr>
        <w:t>3 MEMBERS</w:t>
      </w:r>
      <w:r w:rsidR="0006052C" w:rsidRPr="00DD7BB1">
        <w:rPr>
          <w:b/>
          <w:bCs/>
        </w:rPr>
        <w:t>HIP</w:t>
      </w:r>
      <w:r w:rsidRPr="00DD7BB1">
        <w:rPr>
          <w:b/>
          <w:bCs/>
        </w:rPr>
        <w:t xml:space="preserve"> sub paragraph c</w:t>
      </w:r>
    </w:p>
    <w:p w14:paraId="62F90CD1" w14:textId="3811D054" w:rsidR="00D37B5A" w:rsidRDefault="00D37B5A">
      <w:r>
        <w:t xml:space="preserve">(c) </w:t>
      </w:r>
      <w:bookmarkStart w:id="0" w:name="_Hlk211418450"/>
      <w:r>
        <w:t xml:space="preserve">Any area which considers it should merit County status </w:t>
      </w:r>
      <w:bookmarkEnd w:id="0"/>
      <w:r>
        <w:t>must in the first instance inform the E.S.M.B.A. General Secretary of its intentions to apply at the following Annual General Meeting. The E.S.M.B.A. General Secretary must notify all member County Associations of the application at least 28 days before the date of the Annual General Meeting.</w:t>
      </w:r>
    </w:p>
    <w:p w14:paraId="12CFDF69" w14:textId="736C7A44" w:rsidR="00D37B5A" w:rsidRPr="00DD7BB1" w:rsidRDefault="00D37B5A">
      <w:pPr>
        <w:rPr>
          <w:b/>
          <w:bCs/>
        </w:rPr>
      </w:pPr>
      <w:r w:rsidRPr="00DD7BB1">
        <w:rPr>
          <w:b/>
          <w:bCs/>
        </w:rPr>
        <w:t>Reword to now read</w:t>
      </w:r>
    </w:p>
    <w:p w14:paraId="2010CEFF" w14:textId="356020DF" w:rsidR="00D37B5A" w:rsidRPr="00DD7BB1" w:rsidRDefault="0006052C">
      <w:pPr>
        <w:rPr>
          <w:color w:val="EE0000"/>
        </w:rPr>
      </w:pPr>
      <w:r w:rsidRPr="00DD7BB1">
        <w:rPr>
          <w:color w:val="EE0000"/>
        </w:rPr>
        <w:t>(</w:t>
      </w:r>
      <w:r w:rsidR="00C014FA" w:rsidRPr="00DD7BB1">
        <w:rPr>
          <w:color w:val="EE0000"/>
        </w:rPr>
        <w:t>c</w:t>
      </w:r>
      <w:r w:rsidRPr="00DD7BB1">
        <w:rPr>
          <w:color w:val="EE0000"/>
        </w:rPr>
        <w:t>)</w:t>
      </w:r>
      <w:r w:rsidR="00C014FA" w:rsidRPr="00DD7BB1">
        <w:rPr>
          <w:color w:val="EE0000"/>
        </w:rPr>
        <w:t xml:space="preserve"> </w:t>
      </w:r>
      <w:r w:rsidR="00E34917" w:rsidRPr="00DD7BB1">
        <w:rPr>
          <w:color w:val="EE0000"/>
        </w:rPr>
        <w:t>Any area</w:t>
      </w:r>
      <w:r w:rsidR="00072F29" w:rsidRPr="00DD7BB1">
        <w:rPr>
          <w:color w:val="EE0000"/>
        </w:rPr>
        <w:t>/club</w:t>
      </w:r>
      <w:r w:rsidR="00E34917" w:rsidRPr="00DD7BB1">
        <w:rPr>
          <w:color w:val="EE0000"/>
        </w:rPr>
        <w:t xml:space="preserve"> which </w:t>
      </w:r>
      <w:r w:rsidR="000529EC" w:rsidRPr="00DD7BB1">
        <w:rPr>
          <w:color w:val="EE0000"/>
        </w:rPr>
        <w:t xml:space="preserve">considers </w:t>
      </w:r>
      <w:r w:rsidR="00072F29" w:rsidRPr="00DD7BB1">
        <w:rPr>
          <w:color w:val="EE0000"/>
        </w:rPr>
        <w:t>they</w:t>
      </w:r>
      <w:r w:rsidR="000529EC" w:rsidRPr="00DD7BB1">
        <w:rPr>
          <w:color w:val="EE0000"/>
        </w:rPr>
        <w:t xml:space="preserve"> should merit </w:t>
      </w:r>
      <w:r w:rsidR="00072F29" w:rsidRPr="00DD7BB1">
        <w:rPr>
          <w:color w:val="EE0000"/>
        </w:rPr>
        <w:t xml:space="preserve">“affiliate designate” </w:t>
      </w:r>
      <w:r w:rsidR="00E34917" w:rsidRPr="00DD7BB1">
        <w:rPr>
          <w:color w:val="EE0000"/>
        </w:rPr>
        <w:t xml:space="preserve">County status </w:t>
      </w:r>
      <w:r w:rsidR="00C014FA" w:rsidRPr="00DD7BB1">
        <w:rPr>
          <w:color w:val="EE0000"/>
        </w:rPr>
        <w:t xml:space="preserve">should apply to </w:t>
      </w:r>
      <w:r w:rsidR="00E34917" w:rsidRPr="00DD7BB1">
        <w:rPr>
          <w:color w:val="EE0000"/>
        </w:rPr>
        <w:t xml:space="preserve">the E.S.M.B.A. General Secretary  </w:t>
      </w:r>
      <w:r w:rsidR="005A5824" w:rsidRPr="00DD7BB1">
        <w:rPr>
          <w:color w:val="EE0000"/>
        </w:rPr>
        <w:t>the</w:t>
      </w:r>
      <w:r w:rsidR="00E34917" w:rsidRPr="00DD7BB1">
        <w:rPr>
          <w:color w:val="EE0000"/>
        </w:rPr>
        <w:t xml:space="preserve"> E.S.M.B.A.</w:t>
      </w:r>
      <w:r w:rsidR="001E4B48" w:rsidRPr="00DD7BB1">
        <w:rPr>
          <w:color w:val="EE0000"/>
        </w:rPr>
        <w:t xml:space="preserve"> Management Committee will</w:t>
      </w:r>
      <w:r w:rsidR="00917C40" w:rsidRPr="00DD7BB1">
        <w:rPr>
          <w:color w:val="EE0000"/>
        </w:rPr>
        <w:t xml:space="preserve"> liaise with relevant parties </w:t>
      </w:r>
      <w:r w:rsidR="0068476E" w:rsidRPr="00DD7BB1">
        <w:rPr>
          <w:color w:val="EE0000"/>
        </w:rPr>
        <w:t xml:space="preserve">and providing there are </w:t>
      </w:r>
      <w:r w:rsidR="00E7408B" w:rsidRPr="00DD7BB1">
        <w:rPr>
          <w:color w:val="EE0000"/>
        </w:rPr>
        <w:t>no objections</w:t>
      </w:r>
      <w:r w:rsidR="001338D0" w:rsidRPr="00DD7BB1">
        <w:rPr>
          <w:color w:val="EE0000"/>
        </w:rPr>
        <w:t xml:space="preserve"> issue</w:t>
      </w:r>
      <w:r w:rsidR="00072F29" w:rsidRPr="00DD7BB1">
        <w:rPr>
          <w:color w:val="EE0000"/>
        </w:rPr>
        <w:t xml:space="preserve"> County</w:t>
      </w:r>
      <w:r w:rsidR="001338D0" w:rsidRPr="00DD7BB1">
        <w:rPr>
          <w:color w:val="EE0000"/>
        </w:rPr>
        <w:t xml:space="preserve"> </w:t>
      </w:r>
      <w:r w:rsidR="00072F29" w:rsidRPr="00DD7BB1">
        <w:rPr>
          <w:color w:val="EE0000"/>
        </w:rPr>
        <w:t>Affiliate Designate status.</w:t>
      </w:r>
      <w:r w:rsidR="001255F6" w:rsidRPr="00DD7BB1">
        <w:rPr>
          <w:color w:val="EE0000"/>
        </w:rPr>
        <w:t xml:space="preserve"> Any  County Affiliate Designate which considers it should merit Full County status should apply to the E.S.M.B.A. General Secretary for ratification at the forthcoming AGM.</w:t>
      </w:r>
    </w:p>
    <w:p w14:paraId="7B1D004B" w14:textId="40ADF9E5" w:rsidR="00E34917" w:rsidRPr="00DD7BB1" w:rsidRDefault="00C84466">
      <w:pPr>
        <w:rPr>
          <w:color w:val="0000FF"/>
        </w:rPr>
      </w:pPr>
      <w:r w:rsidRPr="00DD7BB1">
        <w:rPr>
          <w:color w:val="0000FF"/>
        </w:rPr>
        <w:t xml:space="preserve">Remove </w:t>
      </w:r>
      <w:r w:rsidR="005A5824" w:rsidRPr="00DD7BB1">
        <w:rPr>
          <w:color w:val="0000FF"/>
        </w:rPr>
        <w:t>(e) Unless there are material changes in an application for membership which has been rejected in two consecutive years, future applications from this entity will not be considered for a further three years.</w:t>
      </w:r>
    </w:p>
    <w:p w14:paraId="17810424" w14:textId="3B657933" w:rsidR="001255F6" w:rsidRPr="001255F6" w:rsidRDefault="001255F6">
      <w:pPr>
        <w:rPr>
          <w:color w:val="EE0000"/>
        </w:rPr>
      </w:pPr>
      <w:r w:rsidRPr="001255F6">
        <w:rPr>
          <w:color w:val="EE0000"/>
        </w:rPr>
        <w:t xml:space="preserve">Re-letter </w:t>
      </w:r>
      <w:r>
        <w:rPr>
          <w:color w:val="EE0000"/>
        </w:rPr>
        <w:t xml:space="preserve">the </w:t>
      </w:r>
      <w:r w:rsidR="00DD7BB1">
        <w:rPr>
          <w:color w:val="EE0000"/>
        </w:rPr>
        <w:t xml:space="preserve">various </w:t>
      </w:r>
      <w:r w:rsidRPr="001255F6">
        <w:rPr>
          <w:color w:val="EE0000"/>
        </w:rPr>
        <w:t>following clauses</w:t>
      </w:r>
    </w:p>
    <w:p w14:paraId="5B1BDE37" w14:textId="79E850F6" w:rsidR="00D37B5A" w:rsidRPr="00DD7BB1" w:rsidRDefault="00D37B5A">
      <w:pPr>
        <w:rPr>
          <w:color w:val="0F4761" w:themeColor="accent1" w:themeShade="BF"/>
        </w:rPr>
      </w:pPr>
      <w:r w:rsidRPr="00F03F82">
        <w:rPr>
          <w:color w:val="0F4761" w:themeColor="accent1" w:themeShade="BF"/>
          <w:u w:val="single"/>
        </w:rPr>
        <w:t>Rationale</w:t>
      </w:r>
    </w:p>
    <w:p w14:paraId="4C52B870" w14:textId="6076EBFF" w:rsidR="00D37B5A" w:rsidRPr="00DD7BB1" w:rsidRDefault="00D37B5A">
      <w:pPr>
        <w:rPr>
          <w:color w:val="0F4761" w:themeColor="accent1" w:themeShade="BF"/>
        </w:rPr>
      </w:pPr>
      <w:r w:rsidRPr="00DD7BB1">
        <w:rPr>
          <w:color w:val="0F4761" w:themeColor="accent1" w:themeShade="BF"/>
        </w:rPr>
        <w:t>To aide and expediate development and to be more open.</w:t>
      </w:r>
    </w:p>
    <w:p w14:paraId="191A38E6" w14:textId="77777777" w:rsidR="00EF17C7" w:rsidRDefault="00EF17C7">
      <w:pPr>
        <w:rPr>
          <w:color w:val="000000" w:themeColor="text1"/>
        </w:rPr>
      </w:pPr>
    </w:p>
    <w:p w14:paraId="6EC6EE8B" w14:textId="77777777" w:rsidR="00F03F82" w:rsidRDefault="00D37B5A" w:rsidP="00DD7BB1">
      <w:pPr>
        <w:rPr>
          <w:b/>
          <w:bCs/>
        </w:rPr>
      </w:pPr>
      <w:bookmarkStart w:id="1" w:name="_Hlk211420659"/>
      <w:r w:rsidRPr="00DD7BB1">
        <w:rPr>
          <w:b/>
          <w:bCs/>
        </w:rPr>
        <w:t xml:space="preserve">Amendment to the </w:t>
      </w:r>
      <w:r w:rsidR="00EF17C7" w:rsidRPr="00DD7BB1">
        <w:rPr>
          <w:b/>
          <w:bCs/>
        </w:rPr>
        <w:t>C</w:t>
      </w:r>
      <w:r w:rsidRPr="00DD7BB1">
        <w:rPr>
          <w:b/>
          <w:bCs/>
        </w:rPr>
        <w:t>onstitution</w:t>
      </w:r>
    </w:p>
    <w:p w14:paraId="61BDB649" w14:textId="60BA2EF9" w:rsidR="00C726A2" w:rsidRPr="00DD7BB1" w:rsidRDefault="00D37B5A" w:rsidP="00DD7BB1">
      <w:pPr>
        <w:rPr>
          <w:b/>
          <w:bCs/>
        </w:rPr>
      </w:pPr>
      <w:r w:rsidRPr="00DD7BB1">
        <w:rPr>
          <w:b/>
          <w:bCs/>
        </w:rPr>
        <w:t>Paragraph</w:t>
      </w:r>
      <w:r w:rsidR="00EF17C7" w:rsidRPr="00DD7BB1">
        <w:rPr>
          <w:b/>
          <w:bCs/>
        </w:rPr>
        <w:t xml:space="preserve"> </w:t>
      </w:r>
      <w:r w:rsidR="00C726A2" w:rsidRPr="00DD7BB1">
        <w:rPr>
          <w:b/>
          <w:bCs/>
        </w:rPr>
        <w:t xml:space="preserve">4 FEES AND SUBSCRIPTIONS </w:t>
      </w:r>
      <w:r w:rsidR="00EF17C7" w:rsidRPr="00DD7BB1">
        <w:rPr>
          <w:b/>
          <w:bCs/>
        </w:rPr>
        <w:t>Sub Paragraph b</w:t>
      </w:r>
    </w:p>
    <w:bookmarkEnd w:id="1"/>
    <w:p w14:paraId="4B6A3362" w14:textId="5BC03D37" w:rsidR="00EF17C7" w:rsidRDefault="00EF17C7">
      <w:r>
        <w:t xml:space="preserve">(b  Registration is effective from 1 September each year to 31 August the following year and will be assumed to have continued, provided the Annual subscription is received by the E.S.M.B.A. Registration Secretary by 30 October – otherwise it will be deemed to have lapsed as of 31 August. The membership date for new and returning members after absence is the date of re-registration, </w:t>
      </w:r>
      <w:proofErr w:type="spellStart"/>
      <w:r>
        <w:t>ie</w:t>
      </w:r>
      <w:proofErr w:type="spellEnd"/>
      <w:r>
        <w:t xml:space="preserve"> it is not backdated. Failure to meet the deadline will mean that all rights and privileges shall be forfeited until the whole of the arrears has been paid. Any renewals or new players registered after 31 January will mean that all such players will be excluded from all the Association’s National Championships in that season.</w:t>
      </w:r>
    </w:p>
    <w:p w14:paraId="0D274ABE" w14:textId="6BAF8E19" w:rsidR="00EF17C7" w:rsidRPr="00DD7BB1" w:rsidRDefault="00A9536F">
      <w:pPr>
        <w:rPr>
          <w:b/>
          <w:bCs/>
        </w:rPr>
      </w:pPr>
      <w:r w:rsidRPr="00DD7BB1">
        <w:rPr>
          <w:b/>
          <w:bCs/>
        </w:rPr>
        <w:t>Re word to consider an a</w:t>
      </w:r>
      <w:r w:rsidR="00EF17C7" w:rsidRPr="00DD7BB1">
        <w:rPr>
          <w:b/>
          <w:bCs/>
        </w:rPr>
        <w:t>mendment of the date to the end of October and clarify new and returning member effective registration date.</w:t>
      </w:r>
    </w:p>
    <w:p w14:paraId="63B007F6" w14:textId="77777777" w:rsidR="00F03F82" w:rsidRDefault="00C726A2">
      <w:pPr>
        <w:rPr>
          <w:color w:val="EE0000"/>
        </w:rPr>
      </w:pPr>
      <w:r w:rsidRPr="00DD7BB1">
        <w:rPr>
          <w:color w:val="EE0000"/>
        </w:rPr>
        <w:t xml:space="preserve"> (b)  Registration is effective from 1</w:t>
      </w:r>
      <w:r w:rsidR="00EF17C7" w:rsidRPr="00DD7BB1">
        <w:rPr>
          <w:color w:val="EE0000"/>
        </w:rPr>
        <w:t>st</w:t>
      </w:r>
      <w:r w:rsidRPr="00DD7BB1">
        <w:rPr>
          <w:color w:val="EE0000"/>
        </w:rPr>
        <w:t xml:space="preserve"> September each year to 31</w:t>
      </w:r>
      <w:r w:rsidR="00EF17C7" w:rsidRPr="00DD7BB1">
        <w:rPr>
          <w:color w:val="EE0000"/>
        </w:rPr>
        <w:t>st</w:t>
      </w:r>
      <w:r w:rsidRPr="00DD7BB1">
        <w:rPr>
          <w:color w:val="EE0000"/>
        </w:rPr>
        <w:t xml:space="preserve"> August the following year and will be assumed to have continued, provided the Annual subscription is received by the E.S.M.B.A. Registration Secretary b</w:t>
      </w:r>
      <w:r w:rsidR="001255F6" w:rsidRPr="00DD7BB1">
        <w:rPr>
          <w:color w:val="EE0000"/>
        </w:rPr>
        <w:t>efore the</w:t>
      </w:r>
      <w:r w:rsidRPr="00DD7BB1">
        <w:rPr>
          <w:color w:val="EE0000"/>
        </w:rPr>
        <w:t xml:space="preserve"> </w:t>
      </w:r>
      <w:r w:rsidR="00A9296C" w:rsidRPr="00DD7BB1">
        <w:rPr>
          <w:color w:val="EE0000"/>
        </w:rPr>
        <w:t>31st of</w:t>
      </w:r>
      <w:r w:rsidRPr="00DD7BB1">
        <w:rPr>
          <w:color w:val="EE0000"/>
        </w:rPr>
        <w:t xml:space="preserve"> October – otherwise it will be deemed to have lapsed as of 31st August. The membership date for </w:t>
      </w:r>
      <w:r w:rsidR="001255F6" w:rsidRPr="00DD7BB1">
        <w:rPr>
          <w:color w:val="EE0000"/>
        </w:rPr>
        <w:t xml:space="preserve">current, </w:t>
      </w:r>
      <w:r w:rsidRPr="00DD7BB1">
        <w:rPr>
          <w:color w:val="EE0000"/>
        </w:rPr>
        <w:t xml:space="preserve">new and returning members after </w:t>
      </w:r>
      <w:r w:rsidR="001255F6" w:rsidRPr="00DD7BB1">
        <w:rPr>
          <w:color w:val="EE0000"/>
        </w:rPr>
        <w:t>a counties bulk registration</w:t>
      </w:r>
      <w:r w:rsidRPr="00DD7BB1">
        <w:rPr>
          <w:color w:val="EE0000"/>
        </w:rPr>
        <w:t xml:space="preserve"> is the date of re-registration</w:t>
      </w:r>
      <w:r w:rsidR="00A9296C" w:rsidRPr="00DD7BB1">
        <w:rPr>
          <w:color w:val="EE0000"/>
        </w:rPr>
        <w:t>.</w:t>
      </w:r>
      <w:r w:rsidRPr="00DD7BB1">
        <w:rPr>
          <w:color w:val="EE0000"/>
        </w:rPr>
        <w:t xml:space="preserve"> </w:t>
      </w:r>
      <w:proofErr w:type="spellStart"/>
      <w:r w:rsidRPr="00DD7BB1">
        <w:rPr>
          <w:color w:val="EE0000"/>
        </w:rPr>
        <w:t>ie</w:t>
      </w:r>
      <w:proofErr w:type="spellEnd"/>
      <w:r w:rsidRPr="00DD7BB1">
        <w:rPr>
          <w:color w:val="EE0000"/>
        </w:rPr>
        <w:t xml:space="preserve"> the date of </w:t>
      </w:r>
      <w:r w:rsidR="00EF17C7" w:rsidRPr="00DD7BB1">
        <w:rPr>
          <w:color w:val="EE0000"/>
        </w:rPr>
        <w:t xml:space="preserve">the </w:t>
      </w:r>
      <w:r w:rsidRPr="00DD7BB1">
        <w:rPr>
          <w:color w:val="EE0000"/>
        </w:rPr>
        <w:t>submission</w:t>
      </w:r>
      <w:r w:rsidR="00EF17C7" w:rsidRPr="00DD7BB1">
        <w:rPr>
          <w:color w:val="EE0000"/>
        </w:rPr>
        <w:t xml:space="preserve"> of their name</w:t>
      </w:r>
      <w:r w:rsidRPr="00DD7BB1">
        <w:rPr>
          <w:color w:val="EE0000"/>
        </w:rPr>
        <w:t xml:space="preserve"> to the ESMBA Registration Secretary</w:t>
      </w:r>
      <w:r w:rsidR="00EF17C7" w:rsidRPr="00DD7BB1">
        <w:rPr>
          <w:color w:val="EE0000"/>
        </w:rPr>
        <w:t>,</w:t>
      </w:r>
      <w:r w:rsidRPr="00DD7BB1">
        <w:rPr>
          <w:color w:val="EE0000"/>
        </w:rPr>
        <w:t xml:space="preserve"> it is not backdated. Failure to meet the deadline will mean that all rights and privileges shall be forfeited until the whole of the arrears has been paid. </w:t>
      </w:r>
    </w:p>
    <w:p w14:paraId="61E081F1" w14:textId="2A0A2EBE" w:rsidR="008978F8" w:rsidRPr="00DD7BB1" w:rsidRDefault="00C726A2">
      <w:pPr>
        <w:rPr>
          <w:color w:val="EE0000"/>
        </w:rPr>
      </w:pPr>
      <w:r w:rsidRPr="00DD7BB1">
        <w:rPr>
          <w:color w:val="EE0000"/>
        </w:rPr>
        <w:lastRenderedPageBreak/>
        <w:t>Any renewals or new players registered after 31st January will mean that all such players will be excluded from all the Association’s National Championships in that season.</w:t>
      </w:r>
    </w:p>
    <w:p w14:paraId="463DAAD0" w14:textId="542CB4B4" w:rsidR="00EF17C7" w:rsidRPr="00DD7BB1" w:rsidRDefault="00EF17C7">
      <w:pPr>
        <w:rPr>
          <w:color w:val="0F4761" w:themeColor="accent1" w:themeShade="BF"/>
        </w:rPr>
      </w:pPr>
      <w:r w:rsidRPr="00F03F82">
        <w:rPr>
          <w:color w:val="0F4761" w:themeColor="accent1" w:themeShade="BF"/>
          <w:u w:val="single"/>
        </w:rPr>
        <w:t>Rationale</w:t>
      </w:r>
    </w:p>
    <w:p w14:paraId="5E279227" w14:textId="0313B223" w:rsidR="00D71C96" w:rsidRPr="00DD7BB1" w:rsidRDefault="00EF17C7">
      <w:pPr>
        <w:rPr>
          <w:color w:val="0F4761" w:themeColor="accent1" w:themeShade="BF"/>
        </w:rPr>
      </w:pPr>
      <w:r w:rsidRPr="00DD7BB1">
        <w:rPr>
          <w:color w:val="0F4761" w:themeColor="accent1" w:themeShade="BF"/>
        </w:rPr>
        <w:t xml:space="preserve">Logically the date being the end of a month rather than earlier, the clarification is deemed necessary to prevent members assuming they are affiliated when </w:t>
      </w:r>
      <w:r w:rsidR="000529EC" w:rsidRPr="00DD7BB1">
        <w:rPr>
          <w:color w:val="0F4761" w:themeColor="accent1" w:themeShade="BF"/>
        </w:rPr>
        <w:t xml:space="preserve">they are </w:t>
      </w:r>
      <w:r w:rsidRPr="00DD7BB1">
        <w:rPr>
          <w:color w:val="0F4761" w:themeColor="accent1" w:themeShade="BF"/>
        </w:rPr>
        <w:t>not</w:t>
      </w:r>
    </w:p>
    <w:p w14:paraId="49353D91" w14:textId="77777777" w:rsidR="00F03F82" w:rsidRDefault="00F03F82" w:rsidP="00DD7BB1">
      <w:pPr>
        <w:rPr>
          <w:b/>
          <w:bCs/>
        </w:rPr>
      </w:pPr>
    </w:p>
    <w:p w14:paraId="645BC42D" w14:textId="77777777" w:rsidR="00F03F82" w:rsidRDefault="00DD7BB1" w:rsidP="00DD7BB1">
      <w:pPr>
        <w:rPr>
          <w:b/>
          <w:bCs/>
        </w:rPr>
      </w:pPr>
      <w:r w:rsidRPr="00DD7BB1">
        <w:rPr>
          <w:b/>
          <w:bCs/>
        </w:rPr>
        <w:t>Amendment to the Constitution</w:t>
      </w:r>
    </w:p>
    <w:p w14:paraId="5368EACB" w14:textId="2F81D6D4" w:rsidR="00DD7BB1" w:rsidRPr="00DD7BB1" w:rsidRDefault="00DD7BB1" w:rsidP="00DD7BB1">
      <w:pPr>
        <w:rPr>
          <w:b/>
          <w:bCs/>
        </w:rPr>
      </w:pPr>
      <w:r w:rsidRPr="00DD7BB1">
        <w:rPr>
          <w:b/>
          <w:bCs/>
        </w:rPr>
        <w:t xml:space="preserve">Paragraph 4 FEES AND SUBSCRIPTIONS Sub Paragraph </w:t>
      </w:r>
      <w:r>
        <w:rPr>
          <w:b/>
          <w:bCs/>
        </w:rPr>
        <w:t>d</w:t>
      </w:r>
    </w:p>
    <w:p w14:paraId="70C59A1C" w14:textId="4749ECB0" w:rsidR="00DD7BB1" w:rsidRDefault="00DD7BB1">
      <w:r>
        <w:t>Counties deemed to be “affiliate designate” may register less members at the discretion of the E.S.M.B.A. Management Committee.</w:t>
      </w:r>
    </w:p>
    <w:p w14:paraId="6C3088F6" w14:textId="0791780E" w:rsidR="00DD7BB1" w:rsidRPr="00413C42" w:rsidRDefault="00DD7BB1">
      <w:pPr>
        <w:rPr>
          <w:b/>
          <w:bCs/>
        </w:rPr>
      </w:pPr>
      <w:r w:rsidRPr="00413C42">
        <w:rPr>
          <w:b/>
          <w:bCs/>
        </w:rPr>
        <w:t>Remove whole paragraph</w:t>
      </w:r>
    </w:p>
    <w:p w14:paraId="064D2ADC" w14:textId="231B4CBF" w:rsidR="00DD7BB1" w:rsidRPr="00413C42" w:rsidRDefault="00DD7BB1">
      <w:pPr>
        <w:rPr>
          <w:color w:val="0F4761" w:themeColor="accent1" w:themeShade="BF"/>
        </w:rPr>
      </w:pPr>
      <w:r w:rsidRPr="00F03F82">
        <w:rPr>
          <w:color w:val="0F4761" w:themeColor="accent1" w:themeShade="BF"/>
          <w:u w:val="single"/>
        </w:rPr>
        <w:t>Rationale</w:t>
      </w:r>
    </w:p>
    <w:p w14:paraId="1EB9165A" w14:textId="0ED95043" w:rsidR="00DD7BB1" w:rsidRPr="00413C42" w:rsidRDefault="00DD7BB1">
      <w:pPr>
        <w:rPr>
          <w:color w:val="0F4761" w:themeColor="accent1" w:themeShade="BF"/>
        </w:rPr>
      </w:pPr>
      <w:r w:rsidRPr="00413C42">
        <w:rPr>
          <w:color w:val="0F4761" w:themeColor="accent1" w:themeShade="BF"/>
        </w:rPr>
        <w:t>It is covered in 5d and seems to be in the wrong place in any case</w:t>
      </w:r>
    </w:p>
    <w:p w14:paraId="21574660" w14:textId="77777777" w:rsidR="00DD7BB1" w:rsidRDefault="00DD7BB1"/>
    <w:p w14:paraId="60097CA2" w14:textId="77777777" w:rsidR="00DD7BB1" w:rsidRPr="00DD7BB1" w:rsidRDefault="00DD7BB1">
      <w:pPr>
        <w:rPr>
          <w:b/>
          <w:bCs/>
        </w:rPr>
      </w:pPr>
    </w:p>
    <w:p w14:paraId="24606A5A" w14:textId="570A11EF" w:rsidR="00A9536F" w:rsidRPr="00DD7BB1" w:rsidRDefault="00DD7BB1">
      <w:pPr>
        <w:rPr>
          <w:b/>
          <w:bCs/>
        </w:rPr>
      </w:pPr>
      <w:r>
        <w:rPr>
          <w:b/>
          <w:bCs/>
        </w:rPr>
        <w:t xml:space="preserve">                                                  </w:t>
      </w:r>
      <w:r w:rsidR="00A9536F" w:rsidRPr="00DD7BB1">
        <w:rPr>
          <w:b/>
          <w:bCs/>
        </w:rPr>
        <w:t>Amendment to the Appendix 1</w:t>
      </w:r>
      <w:r w:rsidR="00D71C96" w:rsidRPr="00DD7BB1">
        <w:rPr>
          <w:b/>
          <w:bCs/>
        </w:rPr>
        <w:t xml:space="preserve"> </w:t>
      </w:r>
    </w:p>
    <w:p w14:paraId="39939F38" w14:textId="3685025E" w:rsidR="00A9536F" w:rsidRDefault="00A9536F">
      <w:r>
        <w:t>The following are the recognised counties of the Association:- Avon, Buckinghamshire, Cambridgeshire, Cheshire, Cornwall, County Durham, Cumbria, Derbyshire, Devon, Dorset, East Sussex, Essex, Gloucestershire, Greater Manchester, Hampshire, Herefordshire, Hertfordshire, Humberside, Isle of Wight, Kent, Lancashire, London, Merseyside, Norfolk, North Yorkshire, Northamptonshire, Oxfordshire, Shropshire, Somerset, Staffordshire, Suffolk, Surrey, Warwickshire, West Midlands, West Sussex, West Yorkshire, Wiltshire, Worcestershire.</w:t>
      </w:r>
    </w:p>
    <w:p w14:paraId="474649D8" w14:textId="34A7ACEE" w:rsidR="00A9536F" w:rsidRPr="00413C42" w:rsidRDefault="00A9536F" w:rsidP="00A9536F">
      <w:pPr>
        <w:rPr>
          <w:b/>
          <w:bCs/>
        </w:rPr>
      </w:pPr>
      <w:r w:rsidRPr="00413C42">
        <w:rPr>
          <w:b/>
          <w:bCs/>
        </w:rPr>
        <w:t>Reword removing specific counties and replace with a more generic statement.</w:t>
      </w:r>
    </w:p>
    <w:p w14:paraId="56BC3AF3" w14:textId="695C0B09" w:rsidR="00146919" w:rsidRDefault="00DE21C0">
      <w:pPr>
        <w:rPr>
          <w:color w:val="EE0000"/>
        </w:rPr>
      </w:pPr>
      <w:r w:rsidRPr="00413C42">
        <w:rPr>
          <w:color w:val="EE0000"/>
        </w:rPr>
        <w:t>The ESMBA</w:t>
      </w:r>
      <w:r w:rsidR="00B672E4" w:rsidRPr="00413C42">
        <w:rPr>
          <w:color w:val="EE0000"/>
        </w:rPr>
        <w:t xml:space="preserve"> </w:t>
      </w:r>
      <w:r w:rsidR="00D71C96" w:rsidRPr="00413C42">
        <w:rPr>
          <w:color w:val="EE0000"/>
        </w:rPr>
        <w:t xml:space="preserve">recognise </w:t>
      </w:r>
      <w:r w:rsidRPr="00413C42">
        <w:rPr>
          <w:color w:val="EE0000"/>
        </w:rPr>
        <w:t xml:space="preserve">all </w:t>
      </w:r>
      <w:r w:rsidR="00B672E4" w:rsidRPr="00413C42">
        <w:rPr>
          <w:color w:val="EE0000"/>
        </w:rPr>
        <w:t xml:space="preserve">the named geographical </w:t>
      </w:r>
      <w:r w:rsidR="00D71C96" w:rsidRPr="00413C42">
        <w:rPr>
          <w:color w:val="EE0000"/>
        </w:rPr>
        <w:t>counties of</w:t>
      </w:r>
      <w:r w:rsidR="00B672E4" w:rsidRPr="00413C42">
        <w:rPr>
          <w:color w:val="EE0000"/>
        </w:rPr>
        <w:t xml:space="preserve"> England</w:t>
      </w:r>
      <w:r w:rsidR="008F069A" w:rsidRPr="00413C42">
        <w:rPr>
          <w:color w:val="EE0000"/>
        </w:rPr>
        <w:t xml:space="preserve"> together with any curren</w:t>
      </w:r>
      <w:r w:rsidR="001701B4" w:rsidRPr="00413C42">
        <w:rPr>
          <w:color w:val="EE0000"/>
        </w:rPr>
        <w:t>t</w:t>
      </w:r>
      <w:r w:rsidR="00A9536F" w:rsidRPr="00413C42">
        <w:rPr>
          <w:color w:val="EE0000"/>
        </w:rPr>
        <w:t xml:space="preserve"> member</w:t>
      </w:r>
      <w:r w:rsidR="002E4245" w:rsidRPr="00413C42">
        <w:rPr>
          <w:color w:val="EE0000"/>
        </w:rPr>
        <w:t xml:space="preserve"> </w:t>
      </w:r>
      <w:r w:rsidR="00146919" w:rsidRPr="00413C42">
        <w:rPr>
          <w:color w:val="EE0000"/>
        </w:rPr>
        <w:t>counties</w:t>
      </w:r>
      <w:r w:rsidR="008F069A" w:rsidRPr="00413C42">
        <w:rPr>
          <w:color w:val="EE0000"/>
        </w:rPr>
        <w:t xml:space="preserve"> </w:t>
      </w:r>
    </w:p>
    <w:p w14:paraId="4BD25A28" w14:textId="77777777" w:rsidR="00F03F82" w:rsidRDefault="00A9536F">
      <w:pPr>
        <w:rPr>
          <w:color w:val="0F4761" w:themeColor="accent1" w:themeShade="BF"/>
        </w:rPr>
      </w:pPr>
      <w:r w:rsidRPr="00F03F82">
        <w:rPr>
          <w:color w:val="0F4761" w:themeColor="accent1" w:themeShade="BF"/>
          <w:u w:val="single"/>
        </w:rPr>
        <w:t>Rationale</w:t>
      </w:r>
    </w:p>
    <w:p w14:paraId="47630DCB" w14:textId="5FD98EDD" w:rsidR="00A9536F" w:rsidRPr="00413C42" w:rsidRDefault="00A9536F">
      <w:pPr>
        <w:rPr>
          <w:color w:val="0F4761" w:themeColor="accent1" w:themeShade="BF"/>
        </w:rPr>
      </w:pPr>
      <w:r w:rsidRPr="00413C42">
        <w:rPr>
          <w:color w:val="0F4761" w:themeColor="accent1" w:themeShade="BF"/>
        </w:rPr>
        <w:t xml:space="preserve">Allows the ESMBA to promote and establish the sport in counties that are not </w:t>
      </w:r>
      <w:r w:rsidR="000529EC" w:rsidRPr="00413C42">
        <w:rPr>
          <w:color w:val="0F4761" w:themeColor="accent1" w:themeShade="BF"/>
        </w:rPr>
        <w:t>currently Association members.</w:t>
      </w:r>
    </w:p>
    <w:p w14:paraId="4B24D31F" w14:textId="2BFA9A55" w:rsidR="00D71C96" w:rsidRPr="002E4245" w:rsidRDefault="00D71C96">
      <w:pPr>
        <w:rPr>
          <w:color w:val="0000FF"/>
        </w:rPr>
      </w:pPr>
    </w:p>
    <w:sectPr w:rsidR="00D71C96" w:rsidRPr="002E4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E4372"/>
    <w:multiLevelType w:val="hybridMultilevel"/>
    <w:tmpl w:val="9E98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53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A2"/>
    <w:rsid w:val="000529EC"/>
    <w:rsid w:val="0006052C"/>
    <w:rsid w:val="00072F29"/>
    <w:rsid w:val="001255F6"/>
    <w:rsid w:val="001338D0"/>
    <w:rsid w:val="00146919"/>
    <w:rsid w:val="001701B4"/>
    <w:rsid w:val="001C7C64"/>
    <w:rsid w:val="001E4B48"/>
    <w:rsid w:val="002474AC"/>
    <w:rsid w:val="002E4245"/>
    <w:rsid w:val="003B3D7E"/>
    <w:rsid w:val="00413C42"/>
    <w:rsid w:val="005A5824"/>
    <w:rsid w:val="00661460"/>
    <w:rsid w:val="0068476E"/>
    <w:rsid w:val="007F307B"/>
    <w:rsid w:val="007F69EA"/>
    <w:rsid w:val="0084013A"/>
    <w:rsid w:val="008978F8"/>
    <w:rsid w:val="008F069A"/>
    <w:rsid w:val="00904F4A"/>
    <w:rsid w:val="00917C40"/>
    <w:rsid w:val="00974A2D"/>
    <w:rsid w:val="00A9296C"/>
    <w:rsid w:val="00A9536F"/>
    <w:rsid w:val="00B672E4"/>
    <w:rsid w:val="00BB1A44"/>
    <w:rsid w:val="00C014FA"/>
    <w:rsid w:val="00C726A2"/>
    <w:rsid w:val="00C84466"/>
    <w:rsid w:val="00D37B5A"/>
    <w:rsid w:val="00D42FF1"/>
    <w:rsid w:val="00D71C96"/>
    <w:rsid w:val="00DD7BB1"/>
    <w:rsid w:val="00DE21C0"/>
    <w:rsid w:val="00E34917"/>
    <w:rsid w:val="00E7408B"/>
    <w:rsid w:val="00EF17C7"/>
    <w:rsid w:val="00EF3B04"/>
    <w:rsid w:val="00F03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432C"/>
  <w15:chartTrackingRefBased/>
  <w15:docId w15:val="{A1397A23-0549-48F7-B543-08FA2747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6A2"/>
    <w:rPr>
      <w:rFonts w:eastAsiaTheme="majorEastAsia" w:cstheme="majorBidi"/>
      <w:color w:val="272727" w:themeColor="text1" w:themeTint="D8"/>
    </w:rPr>
  </w:style>
  <w:style w:type="paragraph" w:styleId="Title">
    <w:name w:val="Title"/>
    <w:basedOn w:val="Normal"/>
    <w:next w:val="Normal"/>
    <w:link w:val="TitleChar"/>
    <w:uiPriority w:val="10"/>
    <w:qFormat/>
    <w:rsid w:val="00C7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6A2"/>
    <w:pPr>
      <w:spacing w:before="160"/>
      <w:jc w:val="center"/>
    </w:pPr>
    <w:rPr>
      <w:i/>
      <w:iCs/>
      <w:color w:val="404040" w:themeColor="text1" w:themeTint="BF"/>
    </w:rPr>
  </w:style>
  <w:style w:type="character" w:customStyle="1" w:styleId="QuoteChar">
    <w:name w:val="Quote Char"/>
    <w:basedOn w:val="DefaultParagraphFont"/>
    <w:link w:val="Quote"/>
    <w:uiPriority w:val="29"/>
    <w:rsid w:val="00C726A2"/>
    <w:rPr>
      <w:i/>
      <w:iCs/>
      <w:color w:val="404040" w:themeColor="text1" w:themeTint="BF"/>
    </w:rPr>
  </w:style>
  <w:style w:type="paragraph" w:styleId="ListParagraph">
    <w:name w:val="List Paragraph"/>
    <w:basedOn w:val="Normal"/>
    <w:uiPriority w:val="34"/>
    <w:qFormat/>
    <w:rsid w:val="00C726A2"/>
    <w:pPr>
      <w:ind w:left="720"/>
      <w:contextualSpacing/>
    </w:pPr>
  </w:style>
  <w:style w:type="character" w:styleId="IntenseEmphasis">
    <w:name w:val="Intense Emphasis"/>
    <w:basedOn w:val="DefaultParagraphFont"/>
    <w:uiPriority w:val="21"/>
    <w:qFormat/>
    <w:rsid w:val="00C726A2"/>
    <w:rPr>
      <w:i/>
      <w:iCs/>
      <w:color w:val="0F4761" w:themeColor="accent1" w:themeShade="BF"/>
    </w:rPr>
  </w:style>
  <w:style w:type="paragraph" w:styleId="IntenseQuote">
    <w:name w:val="Intense Quote"/>
    <w:basedOn w:val="Normal"/>
    <w:next w:val="Normal"/>
    <w:link w:val="IntenseQuoteChar"/>
    <w:uiPriority w:val="30"/>
    <w:qFormat/>
    <w:rsid w:val="00C7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6A2"/>
    <w:rPr>
      <w:i/>
      <w:iCs/>
      <w:color w:val="0F4761" w:themeColor="accent1" w:themeShade="BF"/>
    </w:rPr>
  </w:style>
  <w:style w:type="character" w:styleId="IntenseReference">
    <w:name w:val="Intense Reference"/>
    <w:basedOn w:val="DefaultParagraphFont"/>
    <w:uiPriority w:val="32"/>
    <w:qFormat/>
    <w:rsid w:val="00C726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Dean</dc:creator>
  <cp:keywords/>
  <dc:description/>
  <cp:lastModifiedBy>Linda White</cp:lastModifiedBy>
  <cp:revision>2</cp:revision>
  <dcterms:created xsi:type="dcterms:W3CDTF">2026-02-02T23:12:00Z</dcterms:created>
  <dcterms:modified xsi:type="dcterms:W3CDTF">2026-02-02T23:12:00Z</dcterms:modified>
</cp:coreProperties>
</file>